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spacing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</w:p>
    <w:p>
      <w:pPr>
        <w:spacing w:line="240" w:lineRule="exact"/>
        <w:ind w:left="709" w:right="709"/>
        <w:jc w:val="center"/>
        <w:rPr>
          <w:rFonts w:ascii="PT Astra Serif" w:hAnsi="PT Astra Serif"/>
          <w:sz w:val="28"/>
          <w:szCs w:val="28"/>
          <w14:ligatures w14:val="none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 приняти</w:t>
      </w:r>
      <w:r>
        <w:rPr>
          <w:rFonts w:ascii="PT Astra Serif" w:hAnsi="PT Astra Serif"/>
          <w:sz w:val="28"/>
          <w:szCs w:val="28"/>
        </w:rPr>
        <w:t xml:space="preserve">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края «</w:t>
      </w:r>
      <w:r>
        <w:rPr>
          <w:rFonts w:ascii="PT Astra Serif" w:hAnsi="PT Astra Serif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отдельные законы Алтайского края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814"/>
        <w:widowControl w:val="off"/>
        <w:spacing w:line="240" w:lineRule="exact"/>
        <w:ind w:right="-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none"/>
          <w14:ligatures w14:val="none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В связи с п</w:t>
      </w:r>
      <w:r>
        <w:rPr>
          <w:rFonts w:ascii="PT Astra Serif" w:hAnsi="PT Astra Serif" w:cs="PT Astra Serif"/>
          <w:sz w:val="28"/>
          <w:szCs w:val="28"/>
        </w:rPr>
        <w:t xml:space="preserve">ринятие</w:t>
      </w:r>
      <w:r>
        <w:rPr>
          <w:rFonts w:ascii="PT Astra Serif" w:hAnsi="PT Astra Serif" w:cs="PT Astra Serif"/>
          <w:sz w:val="28"/>
          <w:szCs w:val="28"/>
        </w:rPr>
        <w:t xml:space="preserve">м</w:t>
      </w:r>
      <w:r>
        <w:rPr>
          <w:rFonts w:ascii="PT Astra Serif" w:hAnsi="PT Astra Serif" w:cs="PT Astra Serif"/>
          <w:sz w:val="28"/>
          <w:szCs w:val="28"/>
        </w:rPr>
        <w:t xml:space="preserve"> проекта закона Алтайского края «</w:t>
      </w:r>
      <w:r>
        <w:rPr>
          <w:rFonts w:ascii="PT Astra Serif" w:hAnsi="PT Astra Serif"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sz w:val="28"/>
          <w:szCs w:val="28"/>
        </w:rPr>
        <w:t xml:space="preserve">отдельные законы Алтайского края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>
        <w:rPr>
          <w:rFonts w:ascii="PT Astra Serif" w:hAnsi="PT Astra Serif" w:cs="PT Astra Serif"/>
          <w:sz w:val="28"/>
          <w:szCs w:val="28"/>
        </w:rPr>
        <w:t xml:space="preserve">потребуется внесение изменений в </w:t>
      </w:r>
      <w:r>
        <w:rPr>
          <w:rFonts w:ascii="PT Astra Serif" w:hAnsi="PT Astra Serif" w:cs="PT Astra Serif"/>
          <w:sz w:val="28"/>
          <w:szCs w:val="28"/>
        </w:rPr>
        <w:t xml:space="preserve">постановление Администрации Алтайского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от 26.11.2015 № 478 «О порядке назначения, индексации и выплаты ежемесячной доплаты к пенсии, пенсии за выслугу лет и доплаты к пенсии»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  <w14:ligatures w14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/>
          <w:sz w:val="28"/>
          <w:szCs w:val="28"/>
        </w:rPr>
        <w:t xml:space="preserve">Признание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приостановление, изменение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принятие иных нормативных правовых актов не потребуется.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2"/>
          <w:highlight w:val="yellow"/>
          <w:lang w:eastAsia="en-US"/>
        </w:rPr>
      </w:r>
      <w:r>
        <w:rPr>
          <w:rFonts w:eastAsia="Calibri"/>
          <w:sz w:val="28"/>
          <w:szCs w:val="22"/>
          <w:highlight w:val="yellow"/>
          <w:lang w:eastAsia="en-US"/>
        </w:rPr>
      </w:r>
    </w:p>
    <w:p>
      <w:pPr>
        <w:pStyle w:val="814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2"/>
          <w:highlight w:val="yellow"/>
          <w:lang w:eastAsia="en-US"/>
        </w:rPr>
      </w:r>
    </w:p>
    <w:p>
      <w:pPr>
        <w:pStyle w:val="8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963"/>
      </w:tblGrid>
      <w:tr>
        <w:trPr/>
        <w:tc>
          <w:tcPr>
            <w:tcW w:w="4535" w:type="dxa"/>
            <w:shd w:val="clear" w:color="ffffff" w:fill="ffffff"/>
            <w:noWrap w:val="false"/>
            <w:textDirection w:val="lrTb"/>
          </w:tcPr>
          <w:p>
            <w:pPr>
              <w:suppressLineNumbers w:val="0"/>
              <w:spacing w:before="0" w:after="0" w:line="240" w:lineRule="exact"/>
              <w:contextualSpacing w:val="0"/>
              <w:jc w:val="both"/>
              <w:rPr>
                <w:rFonts w:ascii="PT Astra Serif" w:hAnsi="PT Astra Serif" w:cs="PT Astra Serif"/>
                <w:highlight w:val="yellow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Начальник отдела регионального законотворчества – аппарата Представителя Губернатора и Правительства Алтайского края в Алтайском краевом Законодательном Собрании</w:t>
            </w:r>
            <w:r>
              <w:rPr>
                <w:rFonts w:ascii="PT Astra Serif" w:hAnsi="PT Astra Serif" w:eastAsia="PT Astra Serif" w:cs="PT Astra Serif"/>
              </w:rPr>
            </w:r>
            <w:bookmarkStart w:id="2" w:name="SIGNERPOST1"/>
            <w:r>
              <w:rPr>
                <w:rFonts w:ascii="PT Astra Serif" w:hAnsi="PT Astra Serif" w:eastAsia="PT Astra Serif" w:cs="PT Astra Serif"/>
              </w:rPr>
            </w:r>
            <w:bookmarkEnd w:id="2"/>
            <w:r>
              <w:rPr>
                <w:rFonts w:ascii="PT Astra Serif" w:hAnsi="PT Astra Serif" w:cs="PT Astra Serif"/>
                <w:highlight w:val="yellow"/>
              </w:rPr>
            </w:r>
          </w:p>
        </w:tc>
        <w:tc>
          <w:tcPr>
            <w:tcW w:w="4963" w:type="dxa"/>
            <w:shd w:val="clear" w:color="ffffff" w:fill="ffffff"/>
            <w:noWrap w:val="false"/>
            <w:textDirection w:val="lrTb"/>
            <w:vAlign w:val="bottom"/>
          </w:tcPr>
          <w:p>
            <w:pPr>
              <w:tabs>
                <w:tab w:val="left" w:pos="1155" w:leader="none"/>
                <w:tab w:val="left" w:pos="4819" w:leader="none"/>
              </w:tabs>
              <w:spacing w:line="240" w:lineRule="exact"/>
              <w:ind w:left="0" w:right="144" w:firstLine="0"/>
              <w:jc w:val="right"/>
              <w:rPr>
                <w:rFonts w:ascii="PT Astra Serif" w:hAnsi="PT Astra Serif" w:eastAsia="PT Astra Serif" w:cs="PT Astra Serif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С.А. Кравцова</w:t>
            </w:r>
            <w:bookmarkStart w:id="4" w:name="SIGNERNAME1"/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bookmarkEnd w:id="4"/>
            <w:r>
              <w:rPr>
                <w:rFonts w:ascii="PT Astra Serif" w:hAnsi="PT Astra Serif" w:eastAsia="PT Astra Serif" w:cs="PT Astra Serif"/>
                <w:sz w:val="28"/>
              </w:rPr>
            </w:r>
          </w:p>
        </w:tc>
      </w:tr>
    </w:tbl>
    <w:p>
      <w:pPr>
        <w:pStyle w:val="8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14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tabs>
          <w:tab w:val="num" w:pos="6480" w:leader="none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ind w:left="720"/>
      <w:contextualSpacing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spacing w:after="57"/>
      <w:ind w:left="0" w:right="0" w:firstLine="0"/>
    </w:pPr>
  </w:style>
  <w:style w:type="paragraph" w:styleId="804">
    <w:name w:val="toc 2"/>
    <w:basedOn w:val="814"/>
    <w:next w:val="814"/>
    <w:uiPriority w:val="39"/>
    <w:unhideWhenUsed/>
    <w:pPr>
      <w:spacing w:after="57"/>
      <w:ind w:left="283" w:right="0" w:firstLine="0"/>
    </w:pPr>
  </w:style>
  <w:style w:type="paragraph" w:styleId="805">
    <w:name w:val="toc 3"/>
    <w:basedOn w:val="814"/>
    <w:next w:val="814"/>
    <w:uiPriority w:val="39"/>
    <w:unhideWhenUsed/>
    <w:pPr>
      <w:spacing w:after="57"/>
      <w:ind w:left="567" w:right="0" w:firstLine="0"/>
    </w:pPr>
  </w:style>
  <w:style w:type="paragraph" w:styleId="806">
    <w:name w:val="toc 4"/>
    <w:basedOn w:val="814"/>
    <w:next w:val="814"/>
    <w:uiPriority w:val="39"/>
    <w:unhideWhenUsed/>
    <w:pPr>
      <w:spacing w:after="57"/>
      <w:ind w:left="850" w:right="0" w:firstLine="0"/>
    </w:pPr>
  </w:style>
  <w:style w:type="paragraph" w:styleId="807">
    <w:name w:val="toc 5"/>
    <w:basedOn w:val="814"/>
    <w:next w:val="814"/>
    <w:uiPriority w:val="39"/>
    <w:unhideWhenUsed/>
    <w:pPr>
      <w:spacing w:after="57"/>
      <w:ind w:left="1134" w:right="0" w:firstLine="0"/>
    </w:pPr>
  </w:style>
  <w:style w:type="paragraph" w:styleId="808">
    <w:name w:val="toc 6"/>
    <w:basedOn w:val="814"/>
    <w:next w:val="814"/>
    <w:uiPriority w:val="39"/>
    <w:unhideWhenUsed/>
    <w:pPr>
      <w:spacing w:after="57"/>
      <w:ind w:left="1417" w:right="0" w:firstLine="0"/>
    </w:pPr>
  </w:style>
  <w:style w:type="paragraph" w:styleId="809">
    <w:name w:val="toc 7"/>
    <w:basedOn w:val="814"/>
    <w:next w:val="814"/>
    <w:uiPriority w:val="39"/>
    <w:unhideWhenUsed/>
    <w:pPr>
      <w:spacing w:after="57"/>
      <w:ind w:left="1701" w:right="0" w:firstLine="0"/>
    </w:pPr>
  </w:style>
  <w:style w:type="paragraph" w:styleId="810">
    <w:name w:val="toc 8"/>
    <w:basedOn w:val="814"/>
    <w:next w:val="814"/>
    <w:uiPriority w:val="39"/>
    <w:unhideWhenUsed/>
    <w:pPr>
      <w:spacing w:after="57"/>
      <w:ind w:left="1984" w:right="0" w:firstLine="0"/>
    </w:pPr>
  </w:style>
  <w:style w:type="paragraph" w:styleId="811">
    <w:name w:val="toc 9"/>
    <w:basedOn w:val="814"/>
    <w:next w:val="814"/>
    <w:uiPriority w:val="39"/>
    <w:unhideWhenUsed/>
    <w:pPr>
      <w:spacing w:after="57"/>
      <w:ind w:left="2268" w:right="0" w:firstLine="0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rPr>
      <w:sz w:val="24"/>
      <w:szCs w:val="24"/>
      <w:lang w:val="ru-RU" w:eastAsia="ru-RU" w:bidi="ar-SA"/>
    </w:rPr>
  </w:style>
  <w:style w:type="paragraph" w:styleId="815">
    <w:name w:val="Заголовок 1"/>
    <w:basedOn w:val="814"/>
    <w:next w:val="814"/>
    <w:link w:val="814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styleId="816">
    <w:name w:val="Основной шрифт абзаца"/>
    <w:next w:val="816"/>
    <w:link w:val="814"/>
    <w:semiHidden/>
  </w:style>
  <w:style w:type="table" w:styleId="817">
    <w:name w:val="Обычная таблица"/>
    <w:next w:val="817"/>
    <w:link w:val="814"/>
    <w:semiHidden/>
    <w:tblPr/>
  </w:style>
  <w:style w:type="numbering" w:styleId="818">
    <w:name w:val="Нет списка"/>
    <w:next w:val="818"/>
    <w:link w:val="814"/>
    <w:semiHidden/>
  </w:style>
  <w:style w:type="table" w:styleId="819">
    <w:name w:val="Сетка таблицы"/>
    <w:basedOn w:val="817"/>
    <w:next w:val="819"/>
    <w:link w:val="814"/>
    <w:tblPr/>
  </w:style>
  <w:style w:type="character" w:styleId="820" w:default="1">
    <w:name w:val="Default Paragraph Font"/>
    <w:uiPriority w:val="1"/>
    <w:semiHidden/>
    <w:unhideWhenUsed/>
  </w:style>
  <w:style w:type="numbering" w:styleId="821" w:default="1">
    <w:name w:val="No List"/>
    <w:uiPriority w:val="99"/>
    <w:semiHidden/>
    <w:unhideWhenUsed/>
  </w:style>
  <w:style w:type="table" w:styleId="8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2023-11-21T09:15:15Z</dcterms:modified>
</cp:coreProperties>
</file>